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64" w:rsidRDefault="002C1281" w:rsidP="00F903A5">
      <w:pPr>
        <w:jc w:val="both"/>
        <w:rPr>
          <w:rFonts w:ascii="Arial" w:hAnsi="Arial" w:cs="Arial"/>
          <w:b/>
          <w:sz w:val="20"/>
          <w:szCs w:val="20"/>
        </w:rPr>
      </w:pPr>
      <w:r>
        <w:rPr>
          <w:rFonts w:ascii="Arial" w:hAnsi="Arial" w:cs="Arial"/>
          <w:b/>
          <w:sz w:val="20"/>
          <w:szCs w:val="20"/>
        </w:rPr>
        <w:t>HPD</w:t>
      </w:r>
      <w:r w:rsidR="00467BC0" w:rsidRPr="00467BC0">
        <w:rPr>
          <w:rFonts w:ascii="Arial" w:hAnsi="Arial" w:cs="Arial"/>
          <w:b/>
          <w:sz w:val="20"/>
          <w:szCs w:val="20"/>
        </w:rPr>
        <w:t xml:space="preserve">: </w:t>
      </w:r>
      <w:r w:rsidR="00A06443">
        <w:rPr>
          <w:rFonts w:ascii="Arial" w:hAnsi="Arial" w:cs="Arial"/>
          <w:b/>
          <w:sz w:val="20"/>
          <w:szCs w:val="20"/>
        </w:rPr>
        <w:t xml:space="preserve">Board resolution </w:t>
      </w:r>
    </w:p>
    <w:p w:rsidR="00467BC0" w:rsidRDefault="00B70D7E" w:rsidP="00F903A5">
      <w:pPr>
        <w:jc w:val="both"/>
        <w:rPr>
          <w:rFonts w:ascii="Arial" w:hAnsi="Arial" w:cs="Arial"/>
          <w:sz w:val="20"/>
          <w:szCs w:val="20"/>
        </w:rPr>
      </w:pPr>
      <w:r>
        <w:rPr>
          <w:rFonts w:ascii="Arial" w:hAnsi="Arial" w:cs="Arial"/>
          <w:sz w:val="20"/>
          <w:szCs w:val="20"/>
        </w:rPr>
        <w:t xml:space="preserve">On </w:t>
      </w:r>
      <w:r w:rsidR="002C1281">
        <w:rPr>
          <w:rFonts w:ascii="Arial" w:hAnsi="Arial" w:cs="Arial"/>
          <w:sz w:val="20"/>
          <w:szCs w:val="20"/>
        </w:rPr>
        <w:t>26</w:t>
      </w:r>
      <w:r w:rsidR="00D74339">
        <w:rPr>
          <w:rFonts w:ascii="Arial" w:hAnsi="Arial" w:cs="Arial"/>
          <w:sz w:val="20"/>
          <w:szCs w:val="20"/>
        </w:rPr>
        <w:t xml:space="preserve"> Mar</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proofErr w:type="spellStart"/>
      <w:r w:rsidR="002C1281" w:rsidRPr="002C1281">
        <w:rPr>
          <w:rFonts w:ascii="Arial" w:hAnsi="Arial" w:cs="Arial"/>
          <w:sz w:val="20"/>
          <w:szCs w:val="20"/>
        </w:rPr>
        <w:t>Dak</w:t>
      </w:r>
      <w:proofErr w:type="spellEnd"/>
      <w:r w:rsidR="002C1281" w:rsidRPr="002C1281">
        <w:rPr>
          <w:rFonts w:ascii="Arial" w:hAnsi="Arial" w:cs="Arial"/>
          <w:sz w:val="20"/>
          <w:szCs w:val="20"/>
        </w:rPr>
        <w:t xml:space="preserve"> </w:t>
      </w:r>
      <w:proofErr w:type="spellStart"/>
      <w:proofErr w:type="gramStart"/>
      <w:r w:rsidR="002C1281" w:rsidRPr="002C1281">
        <w:rPr>
          <w:rFonts w:ascii="Arial" w:hAnsi="Arial" w:cs="Arial"/>
          <w:sz w:val="20"/>
          <w:szCs w:val="20"/>
        </w:rPr>
        <w:t>Doa</w:t>
      </w:r>
      <w:proofErr w:type="spellEnd"/>
      <w:proofErr w:type="gramEnd"/>
      <w:r w:rsidR="002C1281" w:rsidRPr="002C1281">
        <w:rPr>
          <w:rFonts w:ascii="Arial" w:hAnsi="Arial" w:cs="Arial"/>
          <w:sz w:val="20"/>
          <w:szCs w:val="20"/>
        </w:rPr>
        <w:t xml:space="preserve"> Hydropower Joint Stock Company</w:t>
      </w:r>
      <w:r w:rsidR="002C1281">
        <w:rPr>
          <w:rFonts w:ascii="Arial" w:hAnsi="Arial" w:cs="Arial"/>
          <w:sz w:val="20"/>
          <w:szCs w:val="20"/>
        </w:rPr>
        <w:t xml:space="preserve"> </w:t>
      </w:r>
      <w:r w:rsidR="002E7FD0">
        <w:rPr>
          <w:rFonts w:ascii="Arial" w:hAnsi="Arial" w:cs="Arial"/>
          <w:sz w:val="20"/>
          <w:szCs w:val="20"/>
        </w:rPr>
        <w:t>announced the</w:t>
      </w:r>
      <w:r w:rsidR="008134FC">
        <w:rPr>
          <w:rFonts w:ascii="Arial" w:hAnsi="Arial" w:cs="Arial"/>
          <w:sz w:val="20"/>
          <w:szCs w:val="20"/>
        </w:rPr>
        <w:t xml:space="preserve"> Board resolution </w:t>
      </w:r>
      <w:r w:rsidR="00132EC5">
        <w:rPr>
          <w:rFonts w:ascii="Arial" w:hAnsi="Arial" w:cs="Arial"/>
          <w:sz w:val="20"/>
          <w:szCs w:val="20"/>
        </w:rPr>
        <w:t xml:space="preserve">as </w:t>
      </w:r>
      <w:r w:rsidR="00467BC0">
        <w:rPr>
          <w:rFonts w:ascii="Arial" w:hAnsi="Arial" w:cs="Arial"/>
          <w:sz w:val="20"/>
          <w:szCs w:val="20"/>
        </w:rPr>
        <w:t>follows:</w:t>
      </w:r>
    </w:p>
    <w:p w:rsidR="002C1281" w:rsidRDefault="002C1281" w:rsidP="00F903A5">
      <w:pPr>
        <w:jc w:val="both"/>
        <w:rPr>
          <w:rFonts w:ascii="Arial" w:hAnsi="Arial" w:cs="Arial"/>
          <w:sz w:val="20"/>
          <w:szCs w:val="20"/>
        </w:rPr>
      </w:pPr>
      <w:r>
        <w:rPr>
          <w:rFonts w:ascii="Arial" w:hAnsi="Arial" w:cs="Arial"/>
          <w:sz w:val="20"/>
          <w:szCs w:val="20"/>
        </w:rPr>
        <w:t>Article 1:</w:t>
      </w:r>
      <w:r w:rsidRPr="002C1281">
        <w:rPr>
          <w:rFonts w:ascii="Arial" w:hAnsi="Arial" w:cs="Arial"/>
          <w:sz w:val="20"/>
          <w:szCs w:val="20"/>
        </w:rPr>
        <w:t xml:space="preserve"> Approving the postponement of the Annual General M</w:t>
      </w:r>
      <w:r>
        <w:rPr>
          <w:rFonts w:ascii="Arial" w:hAnsi="Arial" w:cs="Arial"/>
          <w:sz w:val="20"/>
          <w:szCs w:val="20"/>
        </w:rPr>
        <w:t xml:space="preserve">eeting of Shareholders in 2020 </w:t>
      </w:r>
      <w:r w:rsidRPr="002C1281">
        <w:rPr>
          <w:rFonts w:ascii="Arial" w:hAnsi="Arial" w:cs="Arial"/>
          <w:sz w:val="20"/>
          <w:szCs w:val="20"/>
        </w:rPr>
        <w:t xml:space="preserve">expected to take place in March 2020 with the following contents: </w:t>
      </w:r>
    </w:p>
    <w:p w:rsidR="002C1281" w:rsidRDefault="002C1281" w:rsidP="00F903A5">
      <w:pPr>
        <w:jc w:val="both"/>
        <w:rPr>
          <w:rFonts w:ascii="Arial" w:hAnsi="Arial" w:cs="Arial"/>
          <w:sz w:val="20"/>
          <w:szCs w:val="20"/>
        </w:rPr>
      </w:pPr>
      <w:r w:rsidRPr="002C1281">
        <w:rPr>
          <w:rFonts w:ascii="Arial" w:hAnsi="Arial" w:cs="Arial"/>
          <w:sz w:val="20"/>
          <w:szCs w:val="20"/>
        </w:rPr>
        <w:t xml:space="preserve">The Board of Directors decided to postpone the annual General Meeting of Shareholders </w:t>
      </w:r>
      <w:r>
        <w:rPr>
          <w:rFonts w:ascii="Arial" w:hAnsi="Arial" w:cs="Arial"/>
          <w:sz w:val="20"/>
          <w:szCs w:val="20"/>
        </w:rPr>
        <w:t>of</w:t>
      </w:r>
      <w:r w:rsidRPr="002C1281">
        <w:rPr>
          <w:rFonts w:ascii="Arial" w:hAnsi="Arial" w:cs="Arial"/>
          <w:sz w:val="20"/>
          <w:szCs w:val="20"/>
        </w:rPr>
        <w:t xml:space="preserve"> 2020 </w:t>
      </w:r>
      <w:r>
        <w:rPr>
          <w:rFonts w:ascii="Arial" w:hAnsi="Arial" w:cs="Arial"/>
          <w:sz w:val="20"/>
          <w:szCs w:val="20"/>
        </w:rPr>
        <w:t>until</w:t>
      </w:r>
      <w:r w:rsidRPr="002C1281">
        <w:rPr>
          <w:rFonts w:ascii="Arial" w:hAnsi="Arial" w:cs="Arial"/>
          <w:sz w:val="20"/>
          <w:szCs w:val="20"/>
        </w:rPr>
        <w:t xml:space="preserve"> a positive change </w:t>
      </w:r>
      <w:r>
        <w:rPr>
          <w:rFonts w:ascii="Arial" w:hAnsi="Arial" w:cs="Arial"/>
          <w:sz w:val="20"/>
          <w:szCs w:val="20"/>
        </w:rPr>
        <w:t>in the Covid</w:t>
      </w:r>
      <w:r w:rsidRPr="002C1281">
        <w:rPr>
          <w:rFonts w:ascii="Arial" w:hAnsi="Arial" w:cs="Arial"/>
          <w:sz w:val="20"/>
          <w:szCs w:val="20"/>
        </w:rPr>
        <w:t xml:space="preserve">-19 </w:t>
      </w:r>
      <w:r w:rsidRPr="002C1281">
        <w:rPr>
          <w:rFonts w:ascii="Arial" w:hAnsi="Arial" w:cs="Arial"/>
          <w:sz w:val="20"/>
          <w:szCs w:val="20"/>
        </w:rPr>
        <w:t>epidemic</w:t>
      </w:r>
      <w:r w:rsidRPr="002C1281">
        <w:rPr>
          <w:rFonts w:ascii="Arial" w:hAnsi="Arial" w:cs="Arial"/>
          <w:sz w:val="20"/>
          <w:szCs w:val="20"/>
        </w:rPr>
        <w:t xml:space="preserve">;  </w:t>
      </w:r>
    </w:p>
    <w:p w:rsidR="002C1281" w:rsidRDefault="002C1281" w:rsidP="00F903A5">
      <w:pPr>
        <w:jc w:val="both"/>
        <w:rPr>
          <w:rFonts w:ascii="Arial" w:hAnsi="Arial" w:cs="Arial"/>
          <w:sz w:val="20"/>
          <w:szCs w:val="20"/>
        </w:rPr>
      </w:pPr>
      <w:r w:rsidRPr="002C1281">
        <w:rPr>
          <w:rFonts w:ascii="Arial" w:hAnsi="Arial" w:cs="Arial"/>
          <w:sz w:val="20"/>
          <w:szCs w:val="20"/>
        </w:rPr>
        <w:t>The specific time will be announced later and no later than June 30, 2020 (based on Clause 2, Articl</w:t>
      </w:r>
      <w:r>
        <w:rPr>
          <w:rFonts w:ascii="Arial" w:hAnsi="Arial" w:cs="Arial"/>
          <w:sz w:val="20"/>
          <w:szCs w:val="20"/>
        </w:rPr>
        <w:t>e 136 of the Enterprise Law No.68/2014/</w:t>
      </w:r>
      <w:r w:rsidRPr="002C1281">
        <w:rPr>
          <w:rFonts w:ascii="Arial" w:hAnsi="Arial" w:cs="Arial"/>
          <w:sz w:val="20"/>
          <w:szCs w:val="20"/>
        </w:rPr>
        <w:t>QH13)</w:t>
      </w:r>
    </w:p>
    <w:p w:rsidR="002C1281" w:rsidRDefault="002C1281" w:rsidP="00F903A5">
      <w:pPr>
        <w:jc w:val="both"/>
        <w:rPr>
          <w:rFonts w:ascii="Arial" w:hAnsi="Arial" w:cs="Arial"/>
          <w:sz w:val="20"/>
          <w:szCs w:val="20"/>
        </w:rPr>
      </w:pPr>
      <w:r>
        <w:rPr>
          <w:rFonts w:ascii="Arial" w:hAnsi="Arial" w:cs="Arial"/>
          <w:sz w:val="20"/>
          <w:szCs w:val="20"/>
        </w:rPr>
        <w:t xml:space="preserve">Article 2: </w:t>
      </w:r>
      <w:r w:rsidRPr="002C1281">
        <w:rPr>
          <w:rFonts w:ascii="Arial" w:hAnsi="Arial" w:cs="Arial"/>
          <w:sz w:val="20"/>
          <w:szCs w:val="20"/>
        </w:rPr>
        <w:t>The Board of Directors assign</w:t>
      </w:r>
      <w:r>
        <w:rPr>
          <w:rFonts w:ascii="Arial" w:hAnsi="Arial" w:cs="Arial"/>
          <w:sz w:val="20"/>
          <w:szCs w:val="20"/>
        </w:rPr>
        <w:t>ed the General Director of the C</w:t>
      </w:r>
      <w:r w:rsidRPr="002C1281">
        <w:rPr>
          <w:rFonts w:ascii="Arial" w:hAnsi="Arial" w:cs="Arial"/>
          <w:sz w:val="20"/>
          <w:szCs w:val="20"/>
        </w:rPr>
        <w:t>ompany to implement the necessary procedures to postpone the organization of the Annual General Meeting of Shareholders in 2020 in accordance with the provisions of the Company's Charter and current laws</w:t>
      </w:r>
    </w:p>
    <w:p w:rsidR="002C1281" w:rsidRDefault="002C1281" w:rsidP="00F903A5">
      <w:pPr>
        <w:jc w:val="both"/>
        <w:rPr>
          <w:rFonts w:ascii="Arial" w:hAnsi="Arial" w:cs="Arial"/>
          <w:sz w:val="20"/>
          <w:szCs w:val="20"/>
        </w:rPr>
      </w:pPr>
      <w:r>
        <w:rPr>
          <w:rFonts w:ascii="Arial" w:hAnsi="Arial" w:cs="Arial"/>
          <w:sz w:val="20"/>
          <w:szCs w:val="20"/>
        </w:rPr>
        <w:t xml:space="preserve">Article 3: </w:t>
      </w:r>
      <w:r w:rsidRPr="002C1281">
        <w:rPr>
          <w:rFonts w:ascii="Arial" w:hAnsi="Arial" w:cs="Arial"/>
          <w:sz w:val="20"/>
          <w:szCs w:val="20"/>
        </w:rPr>
        <w:t>This Decision takes ef</w:t>
      </w:r>
      <w:r>
        <w:rPr>
          <w:rFonts w:ascii="Arial" w:hAnsi="Arial" w:cs="Arial"/>
          <w:sz w:val="20"/>
          <w:szCs w:val="20"/>
        </w:rPr>
        <w:t xml:space="preserve">fect from the date of signing. </w:t>
      </w:r>
      <w:r w:rsidRPr="002C1281">
        <w:rPr>
          <w:rFonts w:ascii="Arial" w:hAnsi="Arial" w:cs="Arial"/>
          <w:sz w:val="20"/>
          <w:szCs w:val="20"/>
        </w:rPr>
        <w:t>The General Directors, the Chief Accountant, the heads of the functional departments of the Company and the relevant departments and individuals are responsible for the implementation of t</w:t>
      </w:r>
      <w:r>
        <w:rPr>
          <w:rFonts w:ascii="Arial" w:hAnsi="Arial" w:cs="Arial"/>
          <w:sz w:val="20"/>
          <w:szCs w:val="20"/>
        </w:rPr>
        <w:t>his Decision</w:t>
      </w:r>
      <w:bookmarkStart w:id="0" w:name="_GoBack"/>
      <w:bookmarkEnd w:id="0"/>
    </w:p>
    <w:sectPr w:rsidR="002C1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A0B74"/>
    <w:rsid w:val="00132EC5"/>
    <w:rsid w:val="002C1281"/>
    <w:rsid w:val="002D53EE"/>
    <w:rsid w:val="002E7FD0"/>
    <w:rsid w:val="00304722"/>
    <w:rsid w:val="00327CF7"/>
    <w:rsid w:val="00397004"/>
    <w:rsid w:val="003A5CE9"/>
    <w:rsid w:val="003B73F7"/>
    <w:rsid w:val="00467BC0"/>
    <w:rsid w:val="00496733"/>
    <w:rsid w:val="004B2BA6"/>
    <w:rsid w:val="00503DD6"/>
    <w:rsid w:val="0058434E"/>
    <w:rsid w:val="005B40E5"/>
    <w:rsid w:val="006E15A6"/>
    <w:rsid w:val="00745D9A"/>
    <w:rsid w:val="0077456B"/>
    <w:rsid w:val="007A1FCC"/>
    <w:rsid w:val="007B67AF"/>
    <w:rsid w:val="008134FC"/>
    <w:rsid w:val="0084485C"/>
    <w:rsid w:val="00853748"/>
    <w:rsid w:val="008544C2"/>
    <w:rsid w:val="00981275"/>
    <w:rsid w:val="009C28F2"/>
    <w:rsid w:val="009E1744"/>
    <w:rsid w:val="00A06443"/>
    <w:rsid w:val="00A06521"/>
    <w:rsid w:val="00A128FC"/>
    <w:rsid w:val="00A63B6C"/>
    <w:rsid w:val="00AA54AD"/>
    <w:rsid w:val="00AC4F64"/>
    <w:rsid w:val="00AF67BE"/>
    <w:rsid w:val="00B70D7E"/>
    <w:rsid w:val="00BA1F12"/>
    <w:rsid w:val="00BA3FB7"/>
    <w:rsid w:val="00BD3CCA"/>
    <w:rsid w:val="00C940B5"/>
    <w:rsid w:val="00D52C26"/>
    <w:rsid w:val="00D74339"/>
    <w:rsid w:val="00DD263A"/>
    <w:rsid w:val="00F272CE"/>
    <w:rsid w:val="00F320D6"/>
    <w:rsid w:val="00F86F7A"/>
    <w:rsid w:val="00F903A5"/>
    <w:rsid w:val="00FD3EED"/>
    <w:rsid w:val="00FD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56</cp:revision>
  <dcterms:created xsi:type="dcterms:W3CDTF">2019-10-16T10:03:00Z</dcterms:created>
  <dcterms:modified xsi:type="dcterms:W3CDTF">2020-03-30T01:35:00Z</dcterms:modified>
</cp:coreProperties>
</file>